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63" w:rsidRDefault="003C2D9F" w:rsidP="003C2D9F">
      <w:pPr>
        <w:numPr>
          <w:ilvl w:val="0"/>
          <w:numId w:val="2"/>
        </w:numPr>
        <w:spacing w:after="200"/>
        <w:rPr>
          <w:rFonts w:hint="cs"/>
          <w:b/>
        </w:rPr>
      </w:pPr>
      <w:r w:rsidRPr="003C2D9F">
        <w:rPr>
          <w:rFonts w:hint="cs"/>
          <w:bCs/>
          <w:u w:val="single"/>
          <w:rtl/>
        </w:rPr>
        <w:t>גמ' סנהדרין (עג:)</w:t>
      </w:r>
      <w:r w:rsidRPr="00DD1BAC">
        <w:rPr>
          <w:rFonts w:hint="cs"/>
          <w:b/>
          <w:rtl/>
        </w:rPr>
        <w:t xml:space="preserve"> </w:t>
      </w:r>
      <w:r w:rsidRPr="00DD1BAC">
        <w:rPr>
          <w:b/>
          <w:rtl/>
        </w:rPr>
        <w:t>מנין לרואה את חברו שהוא טובע בנהר, או חיה גוררתו, או לסטין באין עליו שהוא חייב להצילו, תלמוד לומר לא תעמד על דם רעך</w:t>
      </w:r>
      <w:r w:rsidRPr="00DD1BAC">
        <w:rPr>
          <w:rFonts w:hint="cs"/>
          <w:b/>
          <w:rtl/>
        </w:rPr>
        <w:t>.</w:t>
      </w:r>
      <w:r w:rsidRPr="00DD1BAC">
        <w:rPr>
          <w:b/>
          <w:rtl/>
        </w:rPr>
        <w:t xml:space="preserve"> והא מהכא נפקא מהתם נפקא, אבדת גופו מניין תלמוד לומר והשבתו לו</w:t>
      </w:r>
      <w:r w:rsidRPr="00DD1BAC">
        <w:rPr>
          <w:rFonts w:hint="cs"/>
          <w:b/>
          <w:rtl/>
        </w:rPr>
        <w:t>?</w:t>
      </w:r>
      <w:r w:rsidRPr="00DD1BAC">
        <w:rPr>
          <w:b/>
          <w:rtl/>
        </w:rPr>
        <w:t xml:space="preserve"> אי מהתם הוה אמינא הני מילי בנפשיה, אבל מיטרח ומיגר אגורי אימא לא קא משמע לן.</w:t>
      </w:r>
    </w:p>
    <w:p w:rsidR="003C2D9F" w:rsidRPr="003C2D9F" w:rsidRDefault="003C2D9F" w:rsidP="003C2D9F">
      <w:pPr>
        <w:pStyle w:val="ListParagraph"/>
        <w:numPr>
          <w:ilvl w:val="0"/>
          <w:numId w:val="2"/>
        </w:numPr>
        <w:spacing w:after="200"/>
        <w:rPr>
          <w:rFonts w:hint="cs"/>
          <w:b/>
          <w:rtl/>
        </w:rPr>
      </w:pPr>
      <w:r w:rsidRPr="003C2D9F">
        <w:rPr>
          <w:rFonts w:hint="cs"/>
          <w:bCs/>
          <w:u w:val="single"/>
          <w:rtl/>
        </w:rPr>
        <w:t>גמ' ב"מ</w:t>
      </w:r>
      <w:r w:rsidRPr="003C2D9F">
        <w:rPr>
          <w:bCs/>
          <w:u w:val="single"/>
          <w:rtl/>
        </w:rPr>
        <w:t xml:space="preserve"> (קא.)</w:t>
      </w:r>
      <w:r w:rsidRPr="003C2D9F">
        <w:rPr>
          <w:b/>
          <w:rtl/>
        </w:rPr>
        <w:t xml:space="preserve">, היורד לתוך שדה חבירו </w:t>
      </w:r>
      <w:r w:rsidRPr="003C2D9F">
        <w:rPr>
          <w:rFonts w:hint="cs"/>
          <w:b/>
          <w:rtl/>
        </w:rPr>
        <w:t xml:space="preserve">ונטעה </w:t>
      </w:r>
      <w:r w:rsidRPr="003C2D9F">
        <w:rPr>
          <w:b/>
          <w:rtl/>
        </w:rPr>
        <w:t xml:space="preserve">שלא ברשות, חייב לשלם לו עבור השבח שהשביח. </w:t>
      </w:r>
    </w:p>
    <w:p w:rsidR="003C2D9F" w:rsidRDefault="003C2D9F" w:rsidP="003C2D9F">
      <w:pPr>
        <w:numPr>
          <w:ilvl w:val="0"/>
          <w:numId w:val="2"/>
        </w:numPr>
        <w:spacing w:after="200"/>
        <w:rPr>
          <w:rFonts w:hint="cs"/>
          <w:b/>
        </w:rPr>
      </w:pPr>
      <w:r w:rsidRPr="003C2D9F">
        <w:rPr>
          <w:rFonts w:hint="cs"/>
          <w:bCs/>
          <w:u w:val="single"/>
          <w:rtl/>
        </w:rPr>
        <w:t>פרשת נח</w:t>
      </w:r>
      <w:r w:rsidRPr="00DD1BAC">
        <w:rPr>
          <w:rFonts w:hint="cs"/>
          <w:b/>
          <w:rtl/>
        </w:rPr>
        <w:t xml:space="preserve"> "אך את דמכם לנפשותיכם אדרוש". </w:t>
      </w:r>
      <w:r w:rsidRPr="003C2D9F">
        <w:rPr>
          <w:bCs/>
          <w:u w:val="single"/>
          <w:rtl/>
        </w:rPr>
        <w:t>רש"י</w:t>
      </w:r>
      <w:r w:rsidRPr="00DD1BAC">
        <w:rPr>
          <w:rFonts w:hint="cs"/>
          <w:b/>
          <w:rtl/>
        </w:rPr>
        <w:t xml:space="preserve">, </w:t>
      </w:r>
      <w:r w:rsidRPr="00DD1BAC">
        <w:rPr>
          <w:b/>
          <w:rtl/>
        </w:rPr>
        <w:t>אף על פי שהתרתי לכם נטילת נשמה בבהמה, את דמכם אדרוש מהשופך דם עצמו</w:t>
      </w:r>
      <w:r w:rsidRPr="00DD1BAC">
        <w:rPr>
          <w:rFonts w:hint="cs"/>
          <w:b/>
          <w:rtl/>
        </w:rPr>
        <w:t xml:space="preserve">. </w:t>
      </w:r>
      <w:r w:rsidRPr="00DD1BAC">
        <w:rPr>
          <w:b/>
          <w:rtl/>
        </w:rPr>
        <w:t>לנפשותיכם - אף החונק עצמו אף על פי שלא יצא ממנו דם</w:t>
      </w:r>
      <w:r w:rsidRPr="00DD1BAC">
        <w:rPr>
          <w:rFonts w:hint="cs"/>
          <w:b/>
          <w:rtl/>
        </w:rPr>
        <w:t>.</w:t>
      </w:r>
    </w:p>
    <w:p w:rsidR="003C2D9F" w:rsidRPr="003C2D9F" w:rsidRDefault="003C2D9F" w:rsidP="003C2D9F">
      <w:pPr>
        <w:pStyle w:val="ListParagraph"/>
        <w:numPr>
          <w:ilvl w:val="0"/>
          <w:numId w:val="2"/>
        </w:numPr>
        <w:spacing w:after="200"/>
        <w:rPr>
          <w:rFonts w:hint="cs"/>
          <w:b/>
          <w:rtl/>
        </w:rPr>
      </w:pPr>
      <w:r w:rsidRPr="003C2D9F">
        <w:rPr>
          <w:rFonts w:hint="cs"/>
          <w:bCs/>
          <w:u w:val="single"/>
          <w:rtl/>
        </w:rPr>
        <w:t>רמב"ם (פי"ח מסנהדרין ה"ו)</w:t>
      </w:r>
      <w:r w:rsidRPr="003C2D9F">
        <w:rPr>
          <w:rFonts w:hint="cs"/>
          <w:b/>
          <w:rtl/>
        </w:rPr>
        <w:t xml:space="preserve"> דאין ממיתין ב"ד בהודאת פיו אלא ע"פ שנים עדים. </w:t>
      </w:r>
      <w:r w:rsidRPr="003C2D9F">
        <w:rPr>
          <w:rFonts w:hint="cs"/>
          <w:bCs/>
          <w:u w:val="single"/>
          <w:rtl/>
        </w:rPr>
        <w:t>רדב"ז</w:t>
      </w:r>
      <w:r w:rsidRPr="003C2D9F">
        <w:rPr>
          <w:rFonts w:hint="cs"/>
          <w:b/>
          <w:rtl/>
        </w:rPr>
        <w:t xml:space="preserve"> "שאין נפשו של אדם קנינו אלא קנין הקב"ה שנא' הנפשות לי הנה". </w:t>
      </w:r>
    </w:p>
    <w:p w:rsidR="003C2D9F" w:rsidRDefault="003C2D9F" w:rsidP="003C2D9F">
      <w:pPr>
        <w:numPr>
          <w:ilvl w:val="0"/>
          <w:numId w:val="2"/>
        </w:numPr>
        <w:spacing w:after="200"/>
        <w:rPr>
          <w:rFonts w:hint="cs"/>
          <w:b/>
        </w:rPr>
      </w:pPr>
      <w:r w:rsidRPr="003C2D9F">
        <w:rPr>
          <w:rFonts w:hint="cs"/>
          <w:bCs/>
          <w:u w:val="single"/>
          <w:rtl/>
        </w:rPr>
        <w:t>מס' שמחות (ב:א)</w:t>
      </w:r>
      <w:r w:rsidRPr="00DD1BAC">
        <w:rPr>
          <w:rFonts w:hint="cs"/>
          <w:b/>
          <w:rtl/>
        </w:rPr>
        <w:t xml:space="preserve"> המאבד עצמו לדעת אין מתעסקין עמו לכל דבר, אין קורעין ואין חולצין ואין מספידין עליו.</w:t>
      </w:r>
    </w:p>
    <w:p w:rsidR="003C2D9F" w:rsidRPr="003C2D9F" w:rsidRDefault="003C2D9F" w:rsidP="003C2D9F">
      <w:pPr>
        <w:pStyle w:val="ListParagraph"/>
        <w:numPr>
          <w:ilvl w:val="0"/>
          <w:numId w:val="2"/>
        </w:numPr>
        <w:spacing w:after="200"/>
        <w:rPr>
          <w:rFonts w:hint="cs"/>
          <w:b/>
          <w:rtl/>
        </w:rPr>
      </w:pPr>
      <w:r w:rsidRPr="003C2D9F">
        <w:rPr>
          <w:rFonts w:hint="cs"/>
          <w:bCs/>
          <w:u w:val="single"/>
          <w:rtl/>
        </w:rPr>
        <w:t>ספר שמואל (א' פרק ל"א)</w:t>
      </w:r>
      <w:r w:rsidRPr="003C2D9F">
        <w:rPr>
          <w:b/>
          <w:rtl/>
        </w:rPr>
        <w:t xml:space="preserve"> וּפְלִשְׁתִּים נִלְחָמִים בְּיִשְׂרָאֵל וַיָּנֻסוּ אַנְשֵׁי יִשְׂרָאֵל מִפְּנֵי פְלִשְׁתִּים </w:t>
      </w:r>
      <w:r w:rsidRPr="003C2D9F">
        <w:rPr>
          <w:rFonts w:hint="cs"/>
          <w:b/>
          <w:rtl/>
        </w:rPr>
        <w:t>וכו'</w:t>
      </w:r>
      <w:r w:rsidRPr="003C2D9F">
        <w:rPr>
          <w:b/>
          <w:rtl/>
        </w:rPr>
        <w:t>. ג וַתִּכְבַּד הַמִּלְחָמָה אֶל שָׁאוּל וַיִּמְצָאֻהוּ הַמּוֹרִים אֲנָשִׁים בַּקָּשֶׁת וַיָּחֶל מְאֹד מֵהַמּוֹרִים. ד וַיֹּאמֶר שָׁאוּל לְנֹשֵׂא כֵלָיו שְׁלֹף חַרְבְּךָ וְדָקְרֵנִי בָהּ פֶּן יָבוֹאוּ הָעֲרֵלִים הָאֵלֶּה וּדְקָרֻנִי וְהִתְעַלְּלוּ בִי</w:t>
      </w:r>
      <w:r w:rsidRPr="003C2D9F">
        <w:rPr>
          <w:rFonts w:hint="cs"/>
          <w:b/>
          <w:rtl/>
        </w:rPr>
        <w:t>,</w:t>
      </w:r>
      <w:r w:rsidRPr="003C2D9F">
        <w:rPr>
          <w:b/>
          <w:rtl/>
        </w:rPr>
        <w:t xml:space="preserve"> וְלֹא אָבָה נֹשֵׂא כֵלָיו כִּי יָרֵא מְאֹד</w:t>
      </w:r>
      <w:r w:rsidRPr="003C2D9F">
        <w:rPr>
          <w:rFonts w:hint="cs"/>
          <w:b/>
          <w:rtl/>
        </w:rPr>
        <w:t>,</w:t>
      </w:r>
      <w:r w:rsidRPr="003C2D9F">
        <w:rPr>
          <w:b/>
          <w:rtl/>
        </w:rPr>
        <w:t xml:space="preserve"> וַיִּקַּח שָׁאוּל אֶת הַחֶרֶב וַיִּפֹּל עָלֶיהָ. ה וַיַּרְא נֹשֵׂא כֵלָיו כִּי מֵת שָׁאוּל וַיִּפֹּל גַּם הוּא עַל חַרְבּוֹ וַיָּמָת עִמּוֹ. ו וַיָּמָת שָׁאוּל וּשְׁלֹשֶׁת בָּנָיו וְנֹשֵׂא כֵלָיו גַּם כָּל אֲנָשָׁיו בַּיּוֹם הַהוּא יַחְדָּו.</w:t>
      </w:r>
      <w:r w:rsidRPr="003C2D9F">
        <w:rPr>
          <w:rFonts w:hint="cs"/>
          <w:b/>
          <w:rtl/>
        </w:rPr>
        <w:t xml:space="preserve"> </w:t>
      </w:r>
    </w:p>
    <w:p w:rsidR="003C2D9F" w:rsidRDefault="003C2D9F" w:rsidP="003C2D9F">
      <w:pPr>
        <w:numPr>
          <w:ilvl w:val="0"/>
          <w:numId w:val="2"/>
        </w:numPr>
        <w:spacing w:after="200"/>
        <w:rPr>
          <w:rFonts w:hint="cs"/>
          <w:b/>
        </w:rPr>
      </w:pPr>
      <w:r w:rsidRPr="00DD1BAC">
        <w:rPr>
          <w:b/>
          <w:rtl/>
        </w:rPr>
        <w:t>בפ</w:t>
      </w:r>
      <w:r w:rsidRPr="00DD1BAC">
        <w:rPr>
          <w:rFonts w:hint="cs"/>
          <w:b/>
          <w:rtl/>
        </w:rPr>
        <w:t>"</w:t>
      </w:r>
      <w:r w:rsidRPr="00DD1BAC">
        <w:rPr>
          <w:b/>
          <w:rtl/>
        </w:rPr>
        <w:t xml:space="preserve">ת (סק"ב) </w:t>
      </w:r>
      <w:r w:rsidRPr="00DD1BAC">
        <w:rPr>
          <w:rFonts w:hint="cs"/>
          <w:b/>
          <w:rtl/>
        </w:rPr>
        <w:t>ש</w:t>
      </w:r>
      <w:r w:rsidRPr="00DD1BAC">
        <w:rPr>
          <w:b/>
          <w:rtl/>
        </w:rPr>
        <w:t>הביא בשם שו"ת בשמים ראש, שנשאל על אחד חסר לחם שמאס בחייו ואיבד עצמו לדעת אם רשאים קרוביו להתאבל עליו</w:t>
      </w:r>
      <w:r w:rsidRPr="00DD1BAC">
        <w:rPr>
          <w:rFonts w:hint="cs"/>
          <w:b/>
          <w:rtl/>
        </w:rPr>
        <w:t>.</w:t>
      </w:r>
      <w:r w:rsidRPr="00DD1BAC">
        <w:rPr>
          <w:b/>
          <w:rtl/>
        </w:rPr>
        <w:t xml:space="preserve"> וכתב חלילה לדון את האיש הזה לרעה</w:t>
      </w:r>
      <w:r w:rsidRPr="00DD1BAC">
        <w:rPr>
          <w:rFonts w:hint="cs"/>
          <w:b/>
          <w:rtl/>
        </w:rPr>
        <w:t xml:space="preserve"> וכו' וכו'</w:t>
      </w:r>
      <w:r w:rsidRPr="00DD1BAC">
        <w:rPr>
          <w:b/>
          <w:rtl/>
        </w:rPr>
        <w:t xml:space="preserve">, שכל שעשה מריבוי צרותיו, דאגות ויסורים או עוני גמור, אין כאן מיחוש, וענין המאבד עצמו לדעת הוא </w:t>
      </w:r>
      <w:r w:rsidRPr="00DD1BAC">
        <w:rPr>
          <w:bCs/>
          <w:rtl/>
        </w:rPr>
        <w:t>המבזה את הבריות</w:t>
      </w:r>
      <w:r w:rsidRPr="00DD1BAC">
        <w:rPr>
          <w:b/>
          <w:rtl/>
        </w:rPr>
        <w:t xml:space="preserve">, </w:t>
      </w:r>
      <w:r w:rsidRPr="00DD1BAC">
        <w:rPr>
          <w:bCs/>
          <w:rtl/>
        </w:rPr>
        <w:t>ובועט בטובה ושנא את העולם, להמרות פני עליון</w:t>
      </w:r>
      <w:r w:rsidRPr="00DD1BAC">
        <w:rPr>
          <w:rFonts w:hint="cs"/>
          <w:b/>
          <w:rtl/>
        </w:rPr>
        <w:t xml:space="preserve"> ע"כ</w:t>
      </w:r>
      <w:r w:rsidRPr="00DD1BAC">
        <w:rPr>
          <w:b/>
          <w:rtl/>
        </w:rPr>
        <w:t>.</w:t>
      </w:r>
    </w:p>
    <w:p w:rsidR="003C2D9F" w:rsidRDefault="003C2D9F" w:rsidP="003C2D9F">
      <w:pPr>
        <w:spacing w:after="200"/>
        <w:rPr>
          <w:rFonts w:hint="cs"/>
          <w:b/>
          <w:rtl/>
        </w:rPr>
      </w:pPr>
    </w:p>
    <w:p w:rsidR="003C2D9F" w:rsidRDefault="003C2D9F" w:rsidP="003C2D9F">
      <w:pPr>
        <w:spacing w:after="200"/>
        <w:rPr>
          <w:rFonts w:hint="cs"/>
          <w:b/>
          <w:rtl/>
        </w:rPr>
      </w:pPr>
    </w:p>
    <w:p w:rsidR="003C2D9F" w:rsidRDefault="003C2D9F" w:rsidP="003C2D9F">
      <w:pPr>
        <w:spacing w:after="200"/>
        <w:rPr>
          <w:rFonts w:hint="cs"/>
          <w:b/>
          <w:rtl/>
        </w:rPr>
      </w:pPr>
    </w:p>
    <w:p w:rsidR="003C2D9F" w:rsidRDefault="003C2D9F" w:rsidP="003C2D9F">
      <w:pPr>
        <w:spacing w:after="200"/>
        <w:rPr>
          <w:rFonts w:hint="cs"/>
          <w:color w:val="222222"/>
          <w:shd w:val="clear" w:color="auto" w:fill="FFFFFF"/>
          <w:rtl/>
        </w:rPr>
      </w:pPr>
      <w:r w:rsidRPr="003C2D9F">
        <w:rPr>
          <w:b/>
          <w:bCs/>
          <w:color w:val="222222"/>
          <w:u w:val="single"/>
          <w:shd w:val="clear" w:color="auto" w:fill="FFFFFF"/>
          <w:rtl/>
        </w:rPr>
        <w:lastRenderedPageBreak/>
        <w:t>ספר נפש הרב (פרשת נח)</w:t>
      </w:r>
      <w:r>
        <w:rPr>
          <w:color w:val="222222"/>
          <w:shd w:val="clear" w:color="auto" w:fill="FFFFFF"/>
          <w:rtl/>
        </w:rPr>
        <w:t xml:space="preserve">, "ויקח שם ויפת את השמלה ויכסו את ערות אביהם וגו'". ופרש"י "אין כתיב ויקחו אלא ויקח לימד על שם שנתאמץ במצוה יותר מיפת, לכך זכו בניו לטלית של ציצית, ויפת זכה לקבורה לבניו שנאמר אתן לגוג מקום שם קבר וכו'". </w:t>
      </w:r>
    </w:p>
    <w:p w:rsidR="003C2D9F" w:rsidRDefault="003C2D9F" w:rsidP="003C2D9F">
      <w:pPr>
        <w:spacing w:after="200"/>
        <w:rPr>
          <w:rFonts w:hint="cs"/>
          <w:color w:val="222222"/>
          <w:shd w:val="clear" w:color="auto" w:fill="FFFFFF"/>
          <w:rtl/>
        </w:rPr>
      </w:pPr>
      <w:r>
        <w:rPr>
          <w:color w:val="222222"/>
          <w:shd w:val="clear" w:color="auto" w:fill="FFFFFF"/>
          <w:rtl/>
        </w:rPr>
        <w:t>ועיי"ש בהמשך הפסוקים שבירך נח לבנו יפת וא"ל "יפת אלקים ליפת וישכון באהלי שם</w:t>
      </w:r>
      <w:r>
        <w:rPr>
          <w:rFonts w:hint="cs"/>
          <w:color w:val="222222"/>
          <w:shd w:val="clear" w:color="auto" w:fill="FFFFFF"/>
          <w:rtl/>
        </w:rPr>
        <w:t>.</w:t>
      </w:r>
      <w:r>
        <w:rPr>
          <w:color w:val="222222"/>
          <w:shd w:val="clear" w:color="auto" w:fill="FFFFFF"/>
          <w:rtl/>
        </w:rPr>
        <w:t xml:space="preserve"> "ופרש"י שישרה שכינתו בישראל. </w:t>
      </w:r>
    </w:p>
    <w:p w:rsidR="003C2D9F" w:rsidRDefault="003C2D9F" w:rsidP="003C2D9F">
      <w:pPr>
        <w:spacing w:after="200"/>
        <w:rPr>
          <w:rFonts w:hint="cs"/>
          <w:color w:val="222222"/>
          <w:shd w:val="clear" w:color="auto" w:fill="FFFFFF"/>
          <w:rtl/>
        </w:rPr>
      </w:pPr>
      <w:r>
        <w:rPr>
          <w:color w:val="222222"/>
          <w:shd w:val="clear" w:color="auto" w:fill="FFFFFF"/>
          <w:rtl/>
        </w:rPr>
        <w:t xml:space="preserve">והנראה לומר בזה דב' ענינים נפרדים המה "אטיקה ואטיקט". האטיקה מחייבת לאדם לעשות הטוב והישר </w:t>
      </w:r>
      <w:r w:rsidRPr="003C2D9F">
        <w:rPr>
          <w:b/>
          <w:bCs/>
          <w:color w:val="222222"/>
          <w:u w:val="single"/>
          <w:shd w:val="clear" w:color="auto" w:fill="FFFFFF"/>
          <w:rtl/>
        </w:rPr>
        <w:t>אפילו כשהוא בינו לבין עצמו ואין שמה בנ"א אחרים הרואים אותו שישבחו אותו</w:t>
      </w:r>
      <w:r>
        <w:rPr>
          <w:color w:val="222222"/>
          <w:shd w:val="clear" w:color="auto" w:fill="FFFFFF"/>
          <w:rtl/>
        </w:rPr>
        <w:t>, ואדרבא אפילו כשיש שם אחרים שיגנו אותו בעד מעשיו ויזלזלו בו</w:t>
      </w:r>
      <w:r>
        <w:rPr>
          <w:rFonts w:hint="cs"/>
          <w:color w:val="222222"/>
          <w:shd w:val="clear" w:color="auto" w:fill="FFFFFF"/>
          <w:rtl/>
        </w:rPr>
        <w:t>,</w:t>
      </w:r>
      <w:r>
        <w:rPr>
          <w:color w:val="222222"/>
          <w:shd w:val="clear" w:color="auto" w:fill="FFFFFF"/>
          <w:rtl/>
        </w:rPr>
        <w:t xml:space="preserve"> מכל מקום האטיקה מחייבת לו שיעשה את הטוב ואת הנכון. </w:t>
      </w:r>
    </w:p>
    <w:p w:rsidR="005B26BE" w:rsidRDefault="003C2D9F" w:rsidP="003C2D9F">
      <w:pPr>
        <w:spacing w:after="200"/>
        <w:rPr>
          <w:rFonts w:hint="cs"/>
          <w:color w:val="222222"/>
          <w:shd w:val="clear" w:color="auto" w:fill="FFFFFF"/>
          <w:rtl/>
        </w:rPr>
      </w:pPr>
      <w:r>
        <w:rPr>
          <w:color w:val="222222"/>
          <w:shd w:val="clear" w:color="auto" w:fill="FFFFFF"/>
          <w:rtl/>
        </w:rPr>
        <w:t xml:space="preserve">והאטיקט הוא ענין של יופי התלוי בדעת בנ"א ומשתנה מזמן לזמן וממדינה למדינה ואין שמה חיוב לנהוג עפ"י אטיקט אלא בפני אנשים אחרים. והוא מטעם כבוד הבריות שלא לזלזל בכבוד הזולת ולעשות בפניו דברים שיתגנה בהם. </w:t>
      </w:r>
    </w:p>
    <w:p w:rsidR="005B26BE" w:rsidRDefault="003C2D9F" w:rsidP="003C2D9F">
      <w:pPr>
        <w:spacing w:after="200"/>
        <w:rPr>
          <w:rFonts w:hint="cs"/>
          <w:color w:val="222222"/>
          <w:shd w:val="clear" w:color="auto" w:fill="FFFFFF"/>
          <w:rtl/>
        </w:rPr>
      </w:pPr>
      <w:r>
        <w:rPr>
          <w:color w:val="222222"/>
          <w:shd w:val="clear" w:color="auto" w:fill="FFFFFF"/>
          <w:rtl/>
        </w:rPr>
        <w:t xml:space="preserve">וזה היה עיקר ההבדל שבין שם ויפת. ששם נתאמץ והתחיל בדבר כיסוי ערות אביו אע"פ שלא היה שום לחץ מאחרים כי הבין עפ"י אטיקה שמן הנכון לעשות כן להציל את אביו מן הבושה, ולפיכך זכו בניו לטלית של ציצית. ועי' מג"א לאו"ח (סי' ח' ס"ק י"ג) בשם כתבי האריז"ל דמן הנכון ללבוש הטלית קטן בדוקא תחת בגדיו ושרק חוטי הציצית יהיו מבחוץ וכו'. </w:t>
      </w:r>
    </w:p>
    <w:p w:rsidR="005B26BE" w:rsidRDefault="003C2D9F" w:rsidP="003C2D9F">
      <w:pPr>
        <w:spacing w:after="200"/>
        <w:rPr>
          <w:rFonts w:hint="cs"/>
          <w:color w:val="222222"/>
          <w:shd w:val="clear" w:color="auto" w:fill="FFFFFF"/>
          <w:rtl/>
        </w:rPr>
      </w:pPr>
      <w:r>
        <w:rPr>
          <w:color w:val="222222"/>
          <w:shd w:val="clear" w:color="auto" w:fill="FFFFFF"/>
          <w:rtl/>
        </w:rPr>
        <w:t xml:space="preserve">ונראה לפרש שלפיכך זכו בניו לטלית של ציצית כלומר שזכו לעשות מצוות בבגדים שאינם נראים וניכרים לשאר בנ"א כי אדרבא הוא לובשם תחת בגדיו כי שם הרי הבין היטב ענין אטיקה שמחוייבים לעשות הטוב והנכון אפילו אין שם רואים ואפילו איננו מן המקובל לפי נימוסי אותה המדינה באותו הזמן. </w:t>
      </w:r>
    </w:p>
    <w:p w:rsidR="003C2D9F" w:rsidRPr="003C2D9F" w:rsidRDefault="003C2D9F" w:rsidP="003C2D9F">
      <w:pPr>
        <w:spacing w:after="200"/>
        <w:rPr>
          <w:b/>
        </w:rPr>
      </w:pPr>
      <w:r>
        <w:rPr>
          <w:color w:val="222222"/>
          <w:shd w:val="clear" w:color="auto" w:fill="FFFFFF"/>
          <w:rtl/>
        </w:rPr>
        <w:t>אך יפת לא השתתף במצוה זו מפני שהבין מעצמו שכן הוא מן הנכון לעשות אלא רק לאחר שראה שכן עשה שם</w:t>
      </w:r>
      <w:r w:rsidR="005B26BE">
        <w:rPr>
          <w:rFonts w:hint="cs"/>
          <w:color w:val="222222"/>
          <w:shd w:val="clear" w:color="auto" w:fill="FFFFFF"/>
          <w:rtl/>
        </w:rPr>
        <w:t>,</w:t>
      </w:r>
      <w:r>
        <w:rPr>
          <w:color w:val="222222"/>
          <w:shd w:val="clear" w:color="auto" w:fill="FFFFFF"/>
          <w:rtl/>
        </w:rPr>
        <w:t xml:space="preserve"> וששם יסתכל עליו בעין יפה אם ישתתף גם הוא במצוה זו של כבוד אביו</w:t>
      </w:r>
      <w:r w:rsidR="005B26BE">
        <w:rPr>
          <w:rFonts w:hint="cs"/>
          <w:color w:val="222222"/>
          <w:shd w:val="clear" w:color="auto" w:fill="FFFFFF"/>
          <w:rtl/>
        </w:rPr>
        <w:t>,</w:t>
      </w:r>
      <w:r>
        <w:rPr>
          <w:color w:val="222222"/>
          <w:shd w:val="clear" w:color="auto" w:fill="FFFFFF"/>
          <w:rtl/>
        </w:rPr>
        <w:t xml:space="preserve"> אז ורק אז סייע בידו </w:t>
      </w:r>
      <w:r w:rsidRPr="005B26BE">
        <w:rPr>
          <w:b/>
          <w:bCs/>
          <w:color w:val="222222"/>
          <w:u w:val="single"/>
          <w:shd w:val="clear" w:color="auto" w:fill="FFFFFF"/>
          <w:rtl/>
        </w:rPr>
        <w:t>מפני שהאטיקט חייבה כן באותו המעמד</w:t>
      </w:r>
      <w:r>
        <w:rPr>
          <w:color w:val="222222"/>
          <w:shd w:val="clear" w:color="auto" w:fill="FFFFFF"/>
          <w:rtl/>
        </w:rPr>
        <w:t xml:space="preserve"> ושכן הוא מן הנימוס</w:t>
      </w:r>
      <w:r w:rsidR="005B26BE">
        <w:rPr>
          <w:rFonts w:hint="cs"/>
          <w:color w:val="222222"/>
          <w:shd w:val="clear" w:color="auto" w:fill="FFFFFF"/>
          <w:rtl/>
        </w:rPr>
        <w:t>.</w:t>
      </w:r>
      <w:r>
        <w:rPr>
          <w:color w:val="222222"/>
          <w:shd w:val="clear" w:color="auto" w:fill="FFFFFF"/>
          <w:rtl/>
        </w:rPr>
        <w:t xml:space="preserve"> ועל כן זכו בניו לקבורה</w:t>
      </w:r>
      <w:r w:rsidR="005B26BE">
        <w:rPr>
          <w:rFonts w:hint="cs"/>
          <w:color w:val="222222"/>
          <w:shd w:val="clear" w:color="auto" w:fill="FFFFFF"/>
          <w:rtl/>
        </w:rPr>
        <w:t>,</w:t>
      </w:r>
      <w:r>
        <w:rPr>
          <w:color w:val="222222"/>
          <w:shd w:val="clear" w:color="auto" w:fill="FFFFFF"/>
          <w:rtl/>
        </w:rPr>
        <w:t xml:space="preserve"> שענינו ויסודו מטעם כבוד הבריות</w:t>
      </w:r>
      <w:r w:rsidR="005B26BE">
        <w:rPr>
          <w:rFonts w:hint="cs"/>
          <w:color w:val="222222"/>
          <w:shd w:val="clear" w:color="auto" w:fill="FFFFFF"/>
          <w:rtl/>
        </w:rPr>
        <w:t>.</w:t>
      </w:r>
      <w:r>
        <w:rPr>
          <w:color w:val="222222"/>
          <w:shd w:val="clear" w:color="auto" w:fill="FFFFFF"/>
          <w:rtl/>
        </w:rPr>
        <w:t xml:space="preserve"> וזוהי נמי כונת הברכה שברכו נח יפת אלקים ליפת שהקב"ה נתן לו רגש של יופי ושל נימוס ושל אטיקט</w:t>
      </w:r>
      <w:r w:rsidR="005B26BE">
        <w:rPr>
          <w:rFonts w:hint="cs"/>
          <w:color w:val="222222"/>
          <w:shd w:val="clear" w:color="auto" w:fill="FFFFFF"/>
          <w:rtl/>
        </w:rPr>
        <w:t>,</w:t>
      </w:r>
      <w:r>
        <w:rPr>
          <w:color w:val="222222"/>
          <w:shd w:val="clear" w:color="auto" w:fill="FFFFFF"/>
          <w:rtl/>
        </w:rPr>
        <w:t xml:space="preserve"> אך השכינה תשרה בישראל באהלי שם</w:t>
      </w:r>
      <w:r w:rsidR="005B26BE">
        <w:rPr>
          <w:rFonts w:hint="cs"/>
          <w:color w:val="222222"/>
          <w:shd w:val="clear" w:color="auto" w:fill="FFFFFF"/>
          <w:rtl/>
        </w:rPr>
        <w:t>,</w:t>
      </w:r>
      <w:r>
        <w:rPr>
          <w:color w:val="222222"/>
          <w:shd w:val="clear" w:color="auto" w:fill="FFFFFF"/>
          <w:rtl/>
        </w:rPr>
        <w:t xml:space="preserve"> דלהשראת השכינה לא מספיק באטיקט אלא בענין שינהגו בנ"א עפ"י האטיקה המוחלטת והיושר הנכון</w:t>
      </w:r>
      <w:r>
        <w:rPr>
          <w:color w:val="222222"/>
          <w:shd w:val="clear" w:color="auto" w:fill="FFFFFF"/>
        </w:rPr>
        <w:t>.</w:t>
      </w:r>
      <w:bookmarkStart w:id="0" w:name="_GoBack"/>
      <w:bookmarkEnd w:id="0"/>
    </w:p>
    <w:sectPr w:rsidR="003C2D9F" w:rsidRPr="003C2D9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60" w:rsidRDefault="006B6360" w:rsidP="003C2D9F">
      <w:pPr>
        <w:spacing w:after="0" w:line="240" w:lineRule="auto"/>
      </w:pPr>
      <w:r>
        <w:separator/>
      </w:r>
    </w:p>
  </w:endnote>
  <w:endnote w:type="continuationSeparator" w:id="0">
    <w:p w:rsidR="006B6360" w:rsidRDefault="006B6360" w:rsidP="003C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60" w:rsidRDefault="006B6360" w:rsidP="003C2D9F">
      <w:pPr>
        <w:spacing w:after="0" w:line="240" w:lineRule="auto"/>
      </w:pPr>
      <w:r>
        <w:separator/>
      </w:r>
    </w:p>
  </w:footnote>
  <w:footnote w:type="continuationSeparator" w:id="0">
    <w:p w:rsidR="006B6360" w:rsidRDefault="006B6360" w:rsidP="003C2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32"/>
        <w:szCs w:val="32"/>
        <w:rtl/>
      </w:rPr>
      <w:alias w:val="Title"/>
      <w:id w:val="77547040"/>
      <w:placeholder>
        <w:docPart w:val="43576C85B6124DE2814D7CB3D7FE71E0"/>
      </w:placeholder>
      <w:dataBinding w:prefixMappings="xmlns:ns0='http://schemas.openxmlformats.org/package/2006/metadata/core-properties' xmlns:ns1='http://purl.org/dc/elements/1.1/'" w:xpath="/ns0:coreProperties[1]/ns1:title[1]" w:storeItemID="{6C3C8BC8-F283-45AE-878A-BAB7291924A1}"/>
      <w:text/>
    </w:sdtPr>
    <w:sdtContent>
      <w:p w:rsidR="003C2D9F" w:rsidRPr="003C2D9F" w:rsidRDefault="003C2D9F" w:rsidP="003C2D9F">
        <w:pPr>
          <w:pStyle w:val="Header"/>
          <w:pBdr>
            <w:between w:val="single" w:sz="4" w:space="1" w:color="4F81BD" w:themeColor="accent1"/>
          </w:pBdr>
          <w:spacing w:line="276" w:lineRule="auto"/>
          <w:jc w:val="center"/>
          <w:rPr>
            <w:b/>
            <w:bCs/>
            <w:sz w:val="32"/>
            <w:szCs w:val="32"/>
          </w:rPr>
        </w:pPr>
        <w:r w:rsidRPr="003C2D9F">
          <w:rPr>
            <w:rFonts w:hint="cs"/>
            <w:b/>
            <w:bCs/>
            <w:sz w:val="32"/>
            <w:szCs w:val="32"/>
            <w:rtl/>
          </w:rPr>
          <w:t>מאבד עצמו לדעת</w:t>
        </w:r>
      </w:p>
    </w:sdtContent>
  </w:sdt>
  <w:sdt>
    <w:sdtPr>
      <w:rPr>
        <w:rtl/>
      </w:rPr>
      <w:alias w:val="Date"/>
      <w:id w:val="77547044"/>
      <w:placeholder>
        <w:docPart w:val="DFAF89E3412745B592B31C5E4B38A05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3C2D9F" w:rsidRDefault="003C2D9F" w:rsidP="003C2D9F">
        <w:pPr>
          <w:pStyle w:val="Header"/>
          <w:pBdr>
            <w:between w:val="single" w:sz="4" w:space="1" w:color="4F81BD" w:themeColor="accent1"/>
          </w:pBdr>
          <w:spacing w:line="276" w:lineRule="auto"/>
          <w:jc w:val="center"/>
        </w:pPr>
        <w:r>
          <w:rPr>
            <w:rFonts w:hint="cs"/>
            <w:rtl/>
          </w:rPr>
          <w:t>אהרן ישעיה שכטר</w:t>
        </w:r>
      </w:p>
    </w:sdtContent>
  </w:sdt>
  <w:p w:rsidR="003C2D9F" w:rsidRDefault="003C2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7730B"/>
    <w:multiLevelType w:val="hybridMultilevel"/>
    <w:tmpl w:val="8F66AF9C"/>
    <w:lvl w:ilvl="0" w:tplc="7756B502">
      <w:start w:val="1"/>
      <w:numFmt w:val="hebrew1"/>
      <w:suff w:val="space"/>
      <w:lvlText w:val="%1."/>
      <w:lvlJc w:val="left"/>
      <w:pPr>
        <w:ind w:left="0" w:firstLine="0"/>
      </w:pPr>
      <w:rPr>
        <w:rFonts w:hint="default"/>
        <w:b w:val="0"/>
        <w:bCs/>
        <w:sz w:val="28"/>
        <w:szCs w:val="28"/>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E0A37D7"/>
    <w:multiLevelType w:val="hybridMultilevel"/>
    <w:tmpl w:val="F836E5BA"/>
    <w:lvl w:ilvl="0" w:tplc="7756B502">
      <w:start w:val="1"/>
      <w:numFmt w:val="hebrew1"/>
      <w:lvlText w:val="%1."/>
      <w:lvlJc w:val="left"/>
      <w:pPr>
        <w:ind w:left="720" w:hanging="360"/>
      </w:pPr>
      <w:rPr>
        <w:rFonts w:hint="default"/>
        <w:b w:val="0"/>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9F"/>
    <w:rsid w:val="003C2D9F"/>
    <w:rsid w:val="005B26BE"/>
    <w:rsid w:val="006B6360"/>
    <w:rsid w:val="007E1D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9F"/>
    <w:pPr>
      <w:bidi/>
      <w:spacing w:after="160" w:line="480" w:lineRule="auto"/>
      <w:jc w:val="both"/>
    </w:pPr>
    <w:rPr>
      <w:rFonts w:ascii="Narkisim" w:eastAsia="Calibri" w:hAnsi="Narkisim" w:cs="Narkisim"/>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D9F"/>
    <w:pPr>
      <w:ind w:left="720"/>
      <w:contextualSpacing/>
    </w:pPr>
  </w:style>
  <w:style w:type="paragraph" w:styleId="FootnoteText">
    <w:name w:val="footnote text"/>
    <w:basedOn w:val="Normal"/>
    <w:link w:val="FootnoteTextChar"/>
    <w:uiPriority w:val="99"/>
    <w:semiHidden/>
    <w:unhideWhenUsed/>
    <w:rsid w:val="003C2D9F"/>
    <w:pPr>
      <w:bidi w:val="0"/>
      <w:spacing w:after="200"/>
    </w:pPr>
    <w:rPr>
      <w:rFonts w:cs="Arial"/>
      <w:b/>
      <w:sz w:val="20"/>
      <w:szCs w:val="20"/>
      <w:lang w:bidi="ar-SA"/>
    </w:rPr>
  </w:style>
  <w:style w:type="character" w:customStyle="1" w:styleId="FootnoteTextChar">
    <w:name w:val="Footnote Text Char"/>
    <w:basedOn w:val="DefaultParagraphFont"/>
    <w:link w:val="FootnoteText"/>
    <w:uiPriority w:val="99"/>
    <w:semiHidden/>
    <w:rsid w:val="003C2D9F"/>
    <w:rPr>
      <w:rFonts w:ascii="Narkisim" w:eastAsia="Calibri" w:hAnsi="Narkisim" w:cs="Arial"/>
      <w:b/>
      <w:sz w:val="20"/>
      <w:szCs w:val="20"/>
    </w:rPr>
  </w:style>
  <w:style w:type="character" w:styleId="FootnoteReference">
    <w:name w:val="footnote reference"/>
    <w:uiPriority w:val="99"/>
    <w:semiHidden/>
    <w:unhideWhenUsed/>
    <w:rsid w:val="003C2D9F"/>
    <w:rPr>
      <w:vertAlign w:val="superscript"/>
    </w:rPr>
  </w:style>
  <w:style w:type="paragraph" w:styleId="Header">
    <w:name w:val="header"/>
    <w:basedOn w:val="Normal"/>
    <w:link w:val="HeaderChar"/>
    <w:uiPriority w:val="99"/>
    <w:unhideWhenUsed/>
    <w:rsid w:val="003C2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D9F"/>
    <w:rPr>
      <w:rFonts w:ascii="Narkisim" w:eastAsia="Calibri" w:hAnsi="Narkisim" w:cs="Narkisim"/>
      <w:sz w:val="24"/>
      <w:szCs w:val="24"/>
      <w:lang w:bidi="he-IL"/>
    </w:rPr>
  </w:style>
  <w:style w:type="paragraph" w:styleId="Footer">
    <w:name w:val="footer"/>
    <w:basedOn w:val="Normal"/>
    <w:link w:val="FooterChar"/>
    <w:uiPriority w:val="99"/>
    <w:unhideWhenUsed/>
    <w:rsid w:val="003C2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D9F"/>
    <w:rPr>
      <w:rFonts w:ascii="Narkisim" w:eastAsia="Calibri" w:hAnsi="Narkisim" w:cs="Narkisim"/>
      <w:sz w:val="24"/>
      <w:szCs w:val="24"/>
      <w:lang w:bidi="he-IL"/>
    </w:rPr>
  </w:style>
  <w:style w:type="paragraph" w:styleId="BalloonText">
    <w:name w:val="Balloon Text"/>
    <w:basedOn w:val="Normal"/>
    <w:link w:val="BalloonTextChar"/>
    <w:uiPriority w:val="99"/>
    <w:semiHidden/>
    <w:unhideWhenUsed/>
    <w:rsid w:val="003C2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9F"/>
    <w:rPr>
      <w:rFonts w:ascii="Tahoma" w:eastAsia="Calibri"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9F"/>
    <w:pPr>
      <w:bidi/>
      <w:spacing w:after="160" w:line="480" w:lineRule="auto"/>
      <w:jc w:val="both"/>
    </w:pPr>
    <w:rPr>
      <w:rFonts w:ascii="Narkisim" w:eastAsia="Calibri" w:hAnsi="Narkisim" w:cs="Narkisim"/>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D9F"/>
    <w:pPr>
      <w:ind w:left="720"/>
      <w:contextualSpacing/>
    </w:pPr>
  </w:style>
  <w:style w:type="paragraph" w:styleId="FootnoteText">
    <w:name w:val="footnote text"/>
    <w:basedOn w:val="Normal"/>
    <w:link w:val="FootnoteTextChar"/>
    <w:uiPriority w:val="99"/>
    <w:semiHidden/>
    <w:unhideWhenUsed/>
    <w:rsid w:val="003C2D9F"/>
    <w:pPr>
      <w:bidi w:val="0"/>
      <w:spacing w:after="200"/>
    </w:pPr>
    <w:rPr>
      <w:rFonts w:cs="Arial"/>
      <w:b/>
      <w:sz w:val="20"/>
      <w:szCs w:val="20"/>
      <w:lang w:bidi="ar-SA"/>
    </w:rPr>
  </w:style>
  <w:style w:type="character" w:customStyle="1" w:styleId="FootnoteTextChar">
    <w:name w:val="Footnote Text Char"/>
    <w:basedOn w:val="DefaultParagraphFont"/>
    <w:link w:val="FootnoteText"/>
    <w:uiPriority w:val="99"/>
    <w:semiHidden/>
    <w:rsid w:val="003C2D9F"/>
    <w:rPr>
      <w:rFonts w:ascii="Narkisim" w:eastAsia="Calibri" w:hAnsi="Narkisim" w:cs="Arial"/>
      <w:b/>
      <w:sz w:val="20"/>
      <w:szCs w:val="20"/>
    </w:rPr>
  </w:style>
  <w:style w:type="character" w:styleId="FootnoteReference">
    <w:name w:val="footnote reference"/>
    <w:uiPriority w:val="99"/>
    <w:semiHidden/>
    <w:unhideWhenUsed/>
    <w:rsid w:val="003C2D9F"/>
    <w:rPr>
      <w:vertAlign w:val="superscript"/>
    </w:rPr>
  </w:style>
  <w:style w:type="paragraph" w:styleId="Header">
    <w:name w:val="header"/>
    <w:basedOn w:val="Normal"/>
    <w:link w:val="HeaderChar"/>
    <w:uiPriority w:val="99"/>
    <w:unhideWhenUsed/>
    <w:rsid w:val="003C2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D9F"/>
    <w:rPr>
      <w:rFonts w:ascii="Narkisim" w:eastAsia="Calibri" w:hAnsi="Narkisim" w:cs="Narkisim"/>
      <w:sz w:val="24"/>
      <w:szCs w:val="24"/>
      <w:lang w:bidi="he-IL"/>
    </w:rPr>
  </w:style>
  <w:style w:type="paragraph" w:styleId="Footer">
    <w:name w:val="footer"/>
    <w:basedOn w:val="Normal"/>
    <w:link w:val="FooterChar"/>
    <w:uiPriority w:val="99"/>
    <w:unhideWhenUsed/>
    <w:rsid w:val="003C2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D9F"/>
    <w:rPr>
      <w:rFonts w:ascii="Narkisim" w:eastAsia="Calibri" w:hAnsi="Narkisim" w:cs="Narkisim"/>
      <w:sz w:val="24"/>
      <w:szCs w:val="24"/>
      <w:lang w:bidi="he-IL"/>
    </w:rPr>
  </w:style>
  <w:style w:type="paragraph" w:styleId="BalloonText">
    <w:name w:val="Balloon Text"/>
    <w:basedOn w:val="Normal"/>
    <w:link w:val="BalloonTextChar"/>
    <w:uiPriority w:val="99"/>
    <w:semiHidden/>
    <w:unhideWhenUsed/>
    <w:rsid w:val="003C2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9F"/>
    <w:rPr>
      <w:rFonts w:ascii="Tahoma" w:eastAsia="Calibri"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576C85B6124DE2814D7CB3D7FE71E0"/>
        <w:category>
          <w:name w:val="General"/>
          <w:gallery w:val="placeholder"/>
        </w:category>
        <w:types>
          <w:type w:val="bbPlcHdr"/>
        </w:types>
        <w:behaviors>
          <w:behavior w:val="content"/>
        </w:behaviors>
        <w:guid w:val="{A7DEAA14-9384-4847-99F6-F155ABDF3271}"/>
      </w:docPartPr>
      <w:docPartBody>
        <w:p w:rsidR="00000000" w:rsidRDefault="00BB6C30" w:rsidP="00BB6C30">
          <w:pPr>
            <w:pStyle w:val="43576C85B6124DE2814D7CB3D7FE71E0"/>
          </w:pPr>
          <w:r>
            <w:t>[Type the document title]</w:t>
          </w:r>
        </w:p>
      </w:docPartBody>
    </w:docPart>
    <w:docPart>
      <w:docPartPr>
        <w:name w:val="DFAF89E3412745B592B31C5E4B38A05B"/>
        <w:category>
          <w:name w:val="General"/>
          <w:gallery w:val="placeholder"/>
        </w:category>
        <w:types>
          <w:type w:val="bbPlcHdr"/>
        </w:types>
        <w:behaviors>
          <w:behavior w:val="content"/>
        </w:behaviors>
        <w:guid w:val="{88D840D3-39FE-4A29-B38B-75B607C4ACE1}"/>
      </w:docPartPr>
      <w:docPartBody>
        <w:p w:rsidR="00000000" w:rsidRDefault="00BB6C30" w:rsidP="00BB6C30">
          <w:pPr>
            <w:pStyle w:val="DFAF89E3412745B592B31C5E4B38A05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30"/>
    <w:rsid w:val="00387A9D"/>
    <w:rsid w:val="00BB6C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576C85B6124DE2814D7CB3D7FE71E0">
    <w:name w:val="43576C85B6124DE2814D7CB3D7FE71E0"/>
    <w:rsid w:val="00BB6C30"/>
  </w:style>
  <w:style w:type="paragraph" w:customStyle="1" w:styleId="DFAF89E3412745B592B31C5E4B38A05B">
    <w:name w:val="DFAF89E3412745B592B31C5E4B38A05B"/>
    <w:rsid w:val="00BB6C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576C85B6124DE2814D7CB3D7FE71E0">
    <w:name w:val="43576C85B6124DE2814D7CB3D7FE71E0"/>
    <w:rsid w:val="00BB6C30"/>
  </w:style>
  <w:style w:type="paragraph" w:customStyle="1" w:styleId="DFAF89E3412745B592B31C5E4B38A05B">
    <w:name w:val="DFAF89E3412745B592B31C5E4B38A05B"/>
    <w:rsid w:val="00BB6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אהרן ישעיה שכטר</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מאבד עצמו לדעת</dc:title>
  <dc:creator>Linda</dc:creator>
  <cp:lastModifiedBy>Linda</cp:lastModifiedBy>
  <cp:revision>1</cp:revision>
  <cp:lastPrinted>2015-10-11T19:51:00Z</cp:lastPrinted>
  <dcterms:created xsi:type="dcterms:W3CDTF">2015-10-11T19:40:00Z</dcterms:created>
  <dcterms:modified xsi:type="dcterms:W3CDTF">2015-10-11T19:52:00Z</dcterms:modified>
</cp:coreProperties>
</file>